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88" w:rsidRPr="00F1248D" w:rsidRDefault="003B4588" w:rsidP="006A19D1">
      <w:pPr>
        <w:pBdr>
          <w:top w:val="single" w:sz="4" w:space="1" w:color="auto"/>
          <w:left w:val="single" w:sz="4" w:space="4" w:color="auto"/>
          <w:bottom w:val="single" w:sz="4" w:space="1" w:color="auto"/>
          <w:right w:val="single" w:sz="4" w:space="4" w:color="auto"/>
        </w:pBdr>
        <w:shd w:val="clear" w:color="auto" w:fill="E6E6E6"/>
        <w:jc w:val="center"/>
        <w:rPr>
          <w:b/>
        </w:rPr>
      </w:pPr>
      <w:r w:rsidRPr="00F1248D">
        <w:rPr>
          <w:b/>
        </w:rPr>
        <w:t>ИЗЈАВА О УСКЛАЂЕНОСТИ ПРОПИСА</w:t>
      </w:r>
    </w:p>
    <w:p w:rsidR="003B4588" w:rsidRPr="00F1248D" w:rsidRDefault="003B4588" w:rsidP="006A19D1">
      <w:pPr>
        <w:pBdr>
          <w:top w:val="single" w:sz="4" w:space="1" w:color="auto"/>
          <w:left w:val="single" w:sz="4" w:space="4" w:color="auto"/>
          <w:bottom w:val="single" w:sz="4" w:space="1" w:color="auto"/>
          <w:right w:val="single" w:sz="4" w:space="4" w:color="auto"/>
        </w:pBdr>
        <w:shd w:val="clear" w:color="auto" w:fill="E6E6E6"/>
        <w:jc w:val="center"/>
        <w:rPr>
          <w:b/>
        </w:rPr>
      </w:pPr>
      <w:r w:rsidRPr="00F1248D">
        <w:rPr>
          <w:b/>
        </w:rPr>
        <w:t>СА ПРОПИСИМА  ЕВРОПСКЕ УНИЈЕ</w:t>
      </w:r>
    </w:p>
    <w:p w:rsidR="003B4588" w:rsidRPr="00F1248D" w:rsidRDefault="003B4588" w:rsidP="006A19D1">
      <w:pPr>
        <w:jc w:val="both"/>
        <w:rPr>
          <w:b/>
        </w:rPr>
      </w:pPr>
    </w:p>
    <w:p w:rsidR="003B4588" w:rsidRPr="00A5493C" w:rsidRDefault="003B4588" w:rsidP="0059016E">
      <w:pPr>
        <w:shd w:val="clear" w:color="auto" w:fill="FFFFFF"/>
        <w:jc w:val="center"/>
        <w:rPr>
          <w:lang w:val="sr-Cyrl-CS"/>
        </w:rPr>
      </w:pPr>
    </w:p>
    <w:p w:rsidR="003B4588" w:rsidRPr="00A5493C" w:rsidRDefault="003B4588" w:rsidP="00127E31">
      <w:pPr>
        <w:tabs>
          <w:tab w:val="left" w:pos="240"/>
        </w:tabs>
        <w:jc w:val="both"/>
        <w:rPr>
          <w:lang w:val="sr-Cyrl-CS"/>
        </w:rPr>
      </w:pPr>
      <w:r w:rsidRPr="00A5493C">
        <w:rPr>
          <w:lang w:val="sr-Cyrl-CS"/>
        </w:rPr>
        <w:t>1.</w:t>
      </w:r>
      <w:r w:rsidRPr="00A5493C">
        <w:rPr>
          <w:lang w:val="sr-Cyrl-CS"/>
        </w:rPr>
        <w:tab/>
        <w:t>Овлашћени предлагач прописа: Влада</w:t>
      </w:r>
    </w:p>
    <w:p w:rsidR="003B4588" w:rsidRPr="00A5493C" w:rsidRDefault="003B4588">
      <w:pPr>
        <w:jc w:val="both"/>
        <w:rPr>
          <w:lang w:val="sr-Cyrl-CS"/>
        </w:rPr>
      </w:pPr>
    </w:p>
    <w:p w:rsidR="003B4588" w:rsidRPr="00A5493C" w:rsidRDefault="003B4588" w:rsidP="00127E31">
      <w:pPr>
        <w:tabs>
          <w:tab w:val="left" w:pos="240"/>
        </w:tabs>
        <w:jc w:val="both"/>
        <w:rPr>
          <w:lang w:val="sr-Cyrl-CS"/>
        </w:rPr>
      </w:pPr>
      <w:r w:rsidRPr="00A5493C">
        <w:rPr>
          <w:lang w:val="sr-Cyrl-CS"/>
        </w:rPr>
        <w:tab/>
        <w:t xml:space="preserve">Обрађивач: Министарство </w:t>
      </w:r>
      <w:r w:rsidRPr="00B1761F">
        <w:rPr>
          <w:bCs/>
          <w:color w:val="000000"/>
          <w:lang w:val="sr-Cyrl-CS"/>
        </w:rPr>
        <w:t>грађевинарства, саобраћаја и инфраструктуре</w:t>
      </w:r>
      <w:r w:rsidRPr="00A5493C">
        <w:rPr>
          <w:lang w:val="sr-Cyrl-CS"/>
        </w:rPr>
        <w:t xml:space="preserve"> </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2. Назив прописа</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 xml:space="preserve">Предлог </w:t>
      </w:r>
      <w:r>
        <w:rPr>
          <w:lang w:val="sr-Cyrl-CS"/>
        </w:rPr>
        <w:t>закона</w:t>
      </w:r>
      <w:r w:rsidRPr="00A5493C">
        <w:rPr>
          <w:lang w:val="sr-Cyrl-CS"/>
        </w:rPr>
        <w:t xml:space="preserve"> о </w:t>
      </w:r>
      <w:r>
        <w:rPr>
          <w:lang w:val="sr-Cyrl-CS"/>
        </w:rPr>
        <w:t>обнови након елементарне и друге непогоде</w:t>
      </w:r>
    </w:p>
    <w:p w:rsidR="003B4588" w:rsidRPr="00BA0C0D" w:rsidRDefault="003B4588">
      <w:pPr>
        <w:jc w:val="both"/>
        <w:rPr>
          <w:lang w:val="sr-Cyrl-CS"/>
        </w:rPr>
      </w:pPr>
      <w:r>
        <w:rPr>
          <w:lang w:val="en-US"/>
        </w:rPr>
        <w:t>Draft</w:t>
      </w:r>
      <w:r w:rsidRPr="00A5493C">
        <w:rPr>
          <w:lang w:val="sr-Cyrl-CS"/>
        </w:rPr>
        <w:t xml:space="preserve"> Law on </w:t>
      </w:r>
      <w:r>
        <w:rPr>
          <w:lang w:val="en-US"/>
        </w:rPr>
        <w:t>reconstruction after natural and other disasters</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а) Одредба Споразума и Прелазног споразума која се односе на нормативну садржину прописа</w:t>
      </w:r>
    </w:p>
    <w:p w:rsidR="003B4588" w:rsidRPr="00A5493C" w:rsidRDefault="003B4588">
      <w:pPr>
        <w:jc w:val="both"/>
        <w:rPr>
          <w:lang w:val="sr-Cyrl-CS"/>
        </w:rPr>
      </w:pPr>
    </w:p>
    <w:p w:rsidR="003B4588" w:rsidRDefault="003B4588">
      <w:pPr>
        <w:jc w:val="both"/>
        <w:rPr>
          <w:lang w:val="sr-Cyrl-CS"/>
        </w:rPr>
      </w:pPr>
      <w:r>
        <w:rPr>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б) Прелазни рок за усклађивање законодавства према одредбама Споразума и Прелазног споразума</w:t>
      </w:r>
    </w:p>
    <w:p w:rsidR="003B4588" w:rsidRPr="00A5493C" w:rsidRDefault="003B4588" w:rsidP="000D2AD9">
      <w:pPr>
        <w:jc w:val="both"/>
        <w:rPr>
          <w:lang w:val="sr-Cyrl-CS"/>
        </w:rPr>
      </w:pPr>
    </w:p>
    <w:p w:rsidR="003B4588" w:rsidRPr="00A5493C" w:rsidRDefault="003B4588" w:rsidP="000D2AD9">
      <w:pPr>
        <w:jc w:val="both"/>
        <w:rPr>
          <w:lang w:val="sr-Cyrl-CS"/>
        </w:rPr>
      </w:pPr>
      <w:r>
        <w:rPr>
          <w:lang w:val="sr-Cyrl-CS"/>
        </w:rPr>
        <w:t>/</w:t>
      </w:r>
      <w:r w:rsidRPr="00A5493C">
        <w:rPr>
          <w:lang w:val="sr-Cyrl-CS"/>
        </w:rPr>
        <w:t xml:space="preserve"> </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в) Оцена испуњености обавезе које произлазе из наведене одредбе Споразума и Прелазног споразума</w:t>
      </w:r>
    </w:p>
    <w:p w:rsidR="003B4588" w:rsidRPr="00A5493C" w:rsidRDefault="003B4588">
      <w:pPr>
        <w:jc w:val="both"/>
        <w:rPr>
          <w:lang w:val="sr-Cyrl-CS"/>
        </w:rPr>
      </w:pPr>
    </w:p>
    <w:p w:rsidR="003B4588" w:rsidRPr="00A5493C" w:rsidRDefault="003B4588" w:rsidP="000D2AD9">
      <w:pPr>
        <w:jc w:val="both"/>
        <w:rPr>
          <w:lang w:val="sr-Cyrl-CS"/>
        </w:rPr>
      </w:pPr>
      <w:r>
        <w:rPr>
          <w:lang w:val="sr-Cyrl-CS"/>
        </w:rPr>
        <w:t>/</w:t>
      </w:r>
      <w:r w:rsidRPr="00A5493C">
        <w:rPr>
          <w:lang w:val="sr-Cyrl-CS"/>
        </w:rPr>
        <w:t xml:space="preserve"> </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д) Веза са Националним програмом за усвајање правних тековина Европске уније</w:t>
      </w:r>
    </w:p>
    <w:p w:rsidR="003B4588" w:rsidRPr="00A5493C" w:rsidRDefault="003B4588">
      <w:pPr>
        <w:jc w:val="both"/>
        <w:rPr>
          <w:lang w:val="sr-Cyrl-CS"/>
        </w:rPr>
      </w:pPr>
    </w:p>
    <w:p w:rsidR="003B4588" w:rsidRPr="00A5493C" w:rsidRDefault="003B4588">
      <w:pPr>
        <w:jc w:val="both"/>
        <w:rPr>
          <w:lang w:val="sr-Cyrl-CS"/>
        </w:rPr>
      </w:pPr>
      <w:r>
        <w:rPr>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4. Усклађеност прописа са прописима Европске уније:</w:t>
      </w:r>
    </w:p>
    <w:p w:rsidR="003B4588" w:rsidRPr="00A5493C" w:rsidRDefault="003B4588">
      <w:pPr>
        <w:jc w:val="both"/>
        <w:rPr>
          <w:lang w:val="sr-Cyrl-CS"/>
        </w:rPr>
      </w:pPr>
      <w:r w:rsidRPr="00A5493C">
        <w:rPr>
          <w:lang w:val="sr-Cyrl-CS"/>
        </w:rPr>
        <w:t>а) Навођење одредби примарних извора права Европске уније и оцене усклађености са њима</w:t>
      </w:r>
    </w:p>
    <w:p w:rsidR="003B4588" w:rsidRPr="00A5493C" w:rsidRDefault="003B4588">
      <w:pPr>
        <w:jc w:val="both"/>
        <w:rPr>
          <w:lang w:val="sr-Cyrl-CS"/>
        </w:rPr>
      </w:pPr>
    </w:p>
    <w:p w:rsidR="003B4588" w:rsidRDefault="003B4588">
      <w:pPr>
        <w:jc w:val="both"/>
        <w:rPr>
          <w:lang w:val="sr-Cyrl-CS"/>
        </w:rPr>
      </w:pPr>
      <w:r>
        <w:rPr>
          <w:lang w:val="sr-Cyrl-CS"/>
        </w:rPr>
        <w:t>/</w:t>
      </w:r>
    </w:p>
    <w:p w:rsidR="003B4588" w:rsidRPr="00A5493C" w:rsidRDefault="003B4588">
      <w:pPr>
        <w:jc w:val="both"/>
        <w:rPr>
          <w:lang w:val="sr-Cyrl-CS"/>
        </w:rPr>
      </w:pPr>
    </w:p>
    <w:p w:rsidR="003B4588" w:rsidRPr="00A5493C" w:rsidRDefault="003B4588">
      <w:pPr>
        <w:jc w:val="both"/>
        <w:rPr>
          <w:lang w:val="sr-Cyrl-CS"/>
        </w:rPr>
      </w:pPr>
    </w:p>
    <w:p w:rsidR="003B4588" w:rsidRPr="00A5493C" w:rsidRDefault="003B4588">
      <w:pPr>
        <w:jc w:val="both"/>
        <w:rPr>
          <w:lang w:val="sr-Cyrl-CS"/>
        </w:rPr>
      </w:pPr>
      <w:r w:rsidRPr="00A5493C">
        <w:rPr>
          <w:lang w:val="sr-Cyrl-CS"/>
        </w:rPr>
        <w:t>б) Навођење секундарних извора права Европске уније и оцене усклађености са њима</w:t>
      </w:r>
    </w:p>
    <w:p w:rsidR="003B4588" w:rsidRPr="00A5493C" w:rsidRDefault="003B4588">
      <w:pPr>
        <w:jc w:val="both"/>
        <w:rPr>
          <w:lang w:val="sr-Cyrl-CS"/>
        </w:rPr>
      </w:pPr>
    </w:p>
    <w:p w:rsidR="003B4588" w:rsidRPr="00A5493C" w:rsidRDefault="003B4588">
      <w:pPr>
        <w:jc w:val="both"/>
        <w:rPr>
          <w:lang w:val="sr-Cyrl-CS"/>
        </w:rPr>
      </w:pPr>
      <w:r>
        <w:rPr>
          <w:i/>
          <w:iCs/>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в) Навођење осталих извора права Европске уније и усклађеност са њима</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г) Разлози за делимичну усклађеност, односно неусклађеност</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д) Рок у којем је предвиђено постизање потпуне усклађености прописа са прописима Европске уније</w:t>
      </w:r>
    </w:p>
    <w:p w:rsidR="003B4588" w:rsidRPr="00A5493C" w:rsidRDefault="003B4588">
      <w:pPr>
        <w:jc w:val="both"/>
        <w:rPr>
          <w:lang w:val="sr-Cyrl-CS"/>
        </w:rPr>
      </w:pPr>
    </w:p>
    <w:p w:rsidR="003B4588" w:rsidRPr="00A5493C" w:rsidRDefault="003B4588">
      <w:pPr>
        <w:jc w:val="both"/>
        <w:rPr>
          <w:i/>
          <w:lang w:val="sr-Cyrl-CS"/>
        </w:rPr>
      </w:pPr>
      <w:r w:rsidRPr="00A5493C">
        <w:rPr>
          <w:lang w:val="sr-Cyrl-CS"/>
        </w:rPr>
        <w:t>/</w:t>
      </w:r>
    </w:p>
    <w:p w:rsidR="003B4588" w:rsidRPr="00A5493C" w:rsidRDefault="003B4588" w:rsidP="006A0FA5">
      <w:pPr>
        <w:jc w:val="both"/>
        <w:rPr>
          <w:color w:val="000000"/>
          <w:lang w:val="sr-Cyrl-CS"/>
        </w:rPr>
      </w:pPr>
      <w:r w:rsidRPr="00A5493C">
        <w:rPr>
          <w:lang w:val="sr-Cyrl-CS"/>
        </w:rPr>
        <w:t>5.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A5493C">
        <w:rPr>
          <w:color w:val="000000"/>
          <w:lang w:val="sr-Cyrl-CS"/>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3B4588" w:rsidRDefault="003B4588" w:rsidP="000E711C">
      <w:pPr>
        <w:jc w:val="both"/>
        <w:rPr>
          <w:lang w:val="sr-Cyrl-CS"/>
        </w:rPr>
      </w:pPr>
    </w:p>
    <w:p w:rsidR="003B4588" w:rsidRDefault="003B4588" w:rsidP="000E711C">
      <w:pPr>
        <w:jc w:val="both"/>
        <w:rPr>
          <w:lang w:val="sr-Cyrl-CS"/>
        </w:rPr>
      </w:pPr>
      <w:r>
        <w:rPr>
          <w:lang w:val="sr-Cyrl-CS"/>
        </w:rPr>
        <w:t>/</w:t>
      </w:r>
    </w:p>
    <w:p w:rsidR="003B4588" w:rsidRPr="00A5493C" w:rsidRDefault="003B4588" w:rsidP="000E711C">
      <w:pPr>
        <w:jc w:val="both"/>
        <w:rPr>
          <w:lang w:val="sr-Cyrl-CS"/>
        </w:rPr>
      </w:pPr>
    </w:p>
    <w:p w:rsidR="003B4588" w:rsidRPr="00A5493C" w:rsidRDefault="003B4588">
      <w:pPr>
        <w:jc w:val="both"/>
        <w:rPr>
          <w:lang w:val="sr-Cyrl-CS"/>
        </w:rPr>
      </w:pPr>
      <w:r w:rsidRPr="00A5493C">
        <w:rPr>
          <w:lang w:val="sr-Cyrl-CS"/>
        </w:rPr>
        <w:t>6. Да ли су претходно наведени извори права Европске уније преведени на српски језик?</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w:t>
      </w:r>
    </w:p>
    <w:p w:rsidR="003B4588" w:rsidRPr="00A5493C" w:rsidRDefault="003B4588">
      <w:pPr>
        <w:jc w:val="both"/>
        <w:rPr>
          <w:lang w:val="sr-Cyrl-CS"/>
        </w:rPr>
      </w:pPr>
    </w:p>
    <w:p w:rsidR="003B4588" w:rsidRDefault="003B4588">
      <w:pPr>
        <w:jc w:val="both"/>
        <w:rPr>
          <w:lang w:val="sr-Cyrl-CS"/>
        </w:rPr>
      </w:pPr>
      <w:r w:rsidRPr="00A5493C">
        <w:rPr>
          <w:lang w:val="sr-Cyrl-CS"/>
        </w:rPr>
        <w:t>7. Да ли је пропис преведен на неки службени језик Европске уније?</w:t>
      </w:r>
    </w:p>
    <w:p w:rsidR="003B4588" w:rsidRDefault="003B4588">
      <w:pPr>
        <w:jc w:val="both"/>
        <w:rPr>
          <w:lang w:val="sr-Cyrl-CS"/>
        </w:rPr>
      </w:pPr>
    </w:p>
    <w:p w:rsidR="003B4588" w:rsidRPr="00A5493C" w:rsidRDefault="003B4588">
      <w:pPr>
        <w:jc w:val="both"/>
        <w:rPr>
          <w:lang w:val="sr-Cyrl-CS"/>
        </w:rPr>
      </w:pPr>
      <w:r w:rsidRPr="00A5493C">
        <w:rPr>
          <w:lang w:val="sr-Cyrl-CS"/>
        </w:rPr>
        <w:t>/</w:t>
      </w:r>
    </w:p>
    <w:p w:rsidR="003B4588" w:rsidRPr="00A5493C" w:rsidRDefault="003B4588">
      <w:pPr>
        <w:jc w:val="both"/>
        <w:rPr>
          <w:lang w:val="sr-Cyrl-CS"/>
        </w:rPr>
      </w:pPr>
    </w:p>
    <w:p w:rsidR="003B4588" w:rsidRPr="00A5493C" w:rsidRDefault="003B4588">
      <w:pPr>
        <w:jc w:val="both"/>
        <w:rPr>
          <w:lang w:val="sr-Cyrl-CS"/>
        </w:rPr>
      </w:pPr>
      <w:r w:rsidRPr="00A5493C">
        <w:rPr>
          <w:lang w:val="sr-Cyrl-CS"/>
        </w:rPr>
        <w:t>8. Учешће консултаната у изради прописа и њихово мишљење о усклађености</w:t>
      </w:r>
    </w:p>
    <w:p w:rsidR="003B4588" w:rsidRPr="00A5493C" w:rsidRDefault="003B4588" w:rsidP="009A539A">
      <w:pPr>
        <w:shd w:val="clear" w:color="auto" w:fill="FFFFFF"/>
        <w:rPr>
          <w:lang w:val="sr-Cyrl-CS"/>
        </w:rPr>
      </w:pPr>
    </w:p>
    <w:p w:rsidR="003B4588" w:rsidRPr="00A5493C" w:rsidRDefault="003B4588" w:rsidP="000A39E3">
      <w:pPr>
        <w:shd w:val="clear" w:color="auto" w:fill="FFFFFF"/>
        <w:jc w:val="both"/>
        <w:rPr>
          <w:lang w:val="sr-Cyrl-CS"/>
        </w:rPr>
      </w:pPr>
      <w:r>
        <w:rPr>
          <w:lang w:val="sr-Cyrl-CS"/>
        </w:rPr>
        <w:t>/</w:t>
      </w:r>
    </w:p>
    <w:p w:rsidR="003B4588" w:rsidRPr="00A5493C" w:rsidRDefault="003B4588" w:rsidP="009A539A">
      <w:pPr>
        <w:shd w:val="clear" w:color="auto" w:fill="FFFFFF"/>
        <w:rPr>
          <w:lang w:val="sr-Cyrl-CS"/>
        </w:rPr>
      </w:pPr>
    </w:p>
    <w:p w:rsidR="003B4588" w:rsidRPr="00A5493C" w:rsidRDefault="003B4588" w:rsidP="009A539A">
      <w:pPr>
        <w:shd w:val="clear" w:color="auto" w:fill="FFFFFF"/>
        <w:rPr>
          <w:lang w:val="sr-Cyrl-CS"/>
        </w:rPr>
      </w:pPr>
    </w:p>
    <w:p w:rsidR="003B4588" w:rsidRPr="00A5493C" w:rsidRDefault="003B4588" w:rsidP="00B95A4E">
      <w:pPr>
        <w:shd w:val="clear" w:color="auto" w:fill="FFFFFF"/>
        <w:tabs>
          <w:tab w:val="center" w:pos="7440"/>
        </w:tabs>
        <w:rPr>
          <w:bCs/>
          <w:lang w:val="sr-Cyrl-CS"/>
        </w:rPr>
      </w:pPr>
      <w:r w:rsidRPr="00A5493C">
        <w:rPr>
          <w:lang w:val="sr-Cyrl-CS"/>
        </w:rPr>
        <w:tab/>
      </w:r>
      <w:r w:rsidRPr="00A5493C">
        <w:rPr>
          <w:lang w:val="sr-Cyrl-CS"/>
        </w:rPr>
        <w:tab/>
      </w:r>
      <w:r w:rsidRPr="00A5493C">
        <w:rPr>
          <w:lang w:val="sr-Cyrl-CS"/>
        </w:rPr>
        <w:tab/>
      </w:r>
      <w:r w:rsidRPr="00A5493C">
        <w:rPr>
          <w:bCs/>
          <w:lang w:val="sr-Cyrl-CS"/>
        </w:rPr>
        <w:t xml:space="preserve"> </w:t>
      </w:r>
    </w:p>
    <w:sectPr w:rsidR="003B4588" w:rsidRPr="00A5493C" w:rsidSect="00B95A4E">
      <w:headerReference w:type="even" r:id="rId7"/>
      <w:headerReference w:type="default" r:id="rId8"/>
      <w:footerReference w:type="even" r:id="rId9"/>
      <w:footerReference w:type="default" r:id="rId10"/>
      <w:pgSz w:w="11906" w:h="16838" w:code="9"/>
      <w:pgMar w:top="1276" w:right="1417" w:bottom="1418" w:left="1417"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88" w:rsidRDefault="003B4588">
      <w:r>
        <w:separator/>
      </w:r>
    </w:p>
  </w:endnote>
  <w:endnote w:type="continuationSeparator" w:id="0">
    <w:p w:rsidR="003B4588" w:rsidRDefault="003B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88" w:rsidRDefault="003B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588" w:rsidRDefault="003B45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88" w:rsidRDefault="003B45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88" w:rsidRDefault="003B4588">
      <w:r>
        <w:separator/>
      </w:r>
    </w:p>
  </w:footnote>
  <w:footnote w:type="continuationSeparator" w:id="0">
    <w:p w:rsidR="003B4588" w:rsidRDefault="003B4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88" w:rsidRDefault="003B4588" w:rsidP="0034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4588" w:rsidRDefault="003B45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88" w:rsidRDefault="003B4588" w:rsidP="0034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4588" w:rsidRDefault="003B4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48C"/>
    <w:multiLevelType w:val="hybridMultilevel"/>
    <w:tmpl w:val="DE76DB3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2EE69C1"/>
    <w:multiLevelType w:val="hybridMultilevel"/>
    <w:tmpl w:val="C49E7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BD39C6"/>
    <w:multiLevelType w:val="hybridMultilevel"/>
    <w:tmpl w:val="6CCE84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43F1C"/>
    <w:multiLevelType w:val="singleLevel"/>
    <w:tmpl w:val="0C09000F"/>
    <w:lvl w:ilvl="0">
      <w:start w:val="1"/>
      <w:numFmt w:val="decimal"/>
      <w:lvlText w:val="%1."/>
      <w:lvlJc w:val="left"/>
      <w:pPr>
        <w:tabs>
          <w:tab w:val="num" w:pos="360"/>
        </w:tabs>
        <w:ind w:left="360" w:hanging="360"/>
      </w:pPr>
      <w:rPr>
        <w:rFonts w:cs="Times New Roman" w:hint="default"/>
        <w:i w:val="0"/>
      </w:rPr>
    </w:lvl>
  </w:abstractNum>
  <w:abstractNum w:abstractNumId="4">
    <w:nsid w:val="5879535A"/>
    <w:multiLevelType w:val="hybridMultilevel"/>
    <w:tmpl w:val="F956F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1B01AA"/>
    <w:multiLevelType w:val="hybridMultilevel"/>
    <w:tmpl w:val="03BC85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59F2796"/>
    <w:multiLevelType w:val="hybridMultilevel"/>
    <w:tmpl w:val="E2C2EB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AE"/>
    <w:rsid w:val="00005093"/>
    <w:rsid w:val="00007AE0"/>
    <w:rsid w:val="00010D7F"/>
    <w:rsid w:val="000152C3"/>
    <w:rsid w:val="000256F9"/>
    <w:rsid w:val="0004472B"/>
    <w:rsid w:val="00063406"/>
    <w:rsid w:val="00076370"/>
    <w:rsid w:val="000914B3"/>
    <w:rsid w:val="00094143"/>
    <w:rsid w:val="00096BB1"/>
    <w:rsid w:val="000A39E3"/>
    <w:rsid w:val="000B5FD7"/>
    <w:rsid w:val="000B7405"/>
    <w:rsid w:val="000D2AD9"/>
    <w:rsid w:val="000D65F2"/>
    <w:rsid w:val="000E246D"/>
    <w:rsid w:val="000E711C"/>
    <w:rsid w:val="000E7645"/>
    <w:rsid w:val="00102EC2"/>
    <w:rsid w:val="001078BB"/>
    <w:rsid w:val="00120B4C"/>
    <w:rsid w:val="00126AC0"/>
    <w:rsid w:val="0012775E"/>
    <w:rsid w:val="00127E31"/>
    <w:rsid w:val="00134B5D"/>
    <w:rsid w:val="00142BCE"/>
    <w:rsid w:val="00145EC9"/>
    <w:rsid w:val="0016152F"/>
    <w:rsid w:val="0016223C"/>
    <w:rsid w:val="00166343"/>
    <w:rsid w:val="00173176"/>
    <w:rsid w:val="001735E7"/>
    <w:rsid w:val="00176530"/>
    <w:rsid w:val="00186F25"/>
    <w:rsid w:val="0019111C"/>
    <w:rsid w:val="00191D82"/>
    <w:rsid w:val="001A22CB"/>
    <w:rsid w:val="001A37B0"/>
    <w:rsid w:val="001B0DD5"/>
    <w:rsid w:val="001C132C"/>
    <w:rsid w:val="001D0895"/>
    <w:rsid w:val="001D3496"/>
    <w:rsid w:val="001D37A1"/>
    <w:rsid w:val="001E4632"/>
    <w:rsid w:val="001F22D5"/>
    <w:rsid w:val="001F3ED9"/>
    <w:rsid w:val="001F578F"/>
    <w:rsid w:val="00210F9E"/>
    <w:rsid w:val="00221A55"/>
    <w:rsid w:val="00224EE7"/>
    <w:rsid w:val="00225F57"/>
    <w:rsid w:val="0025035F"/>
    <w:rsid w:val="00251813"/>
    <w:rsid w:val="0025276D"/>
    <w:rsid w:val="00255D80"/>
    <w:rsid w:val="002579B2"/>
    <w:rsid w:val="00257BB4"/>
    <w:rsid w:val="002742B6"/>
    <w:rsid w:val="00282438"/>
    <w:rsid w:val="00282597"/>
    <w:rsid w:val="002A1298"/>
    <w:rsid w:val="002A3E63"/>
    <w:rsid w:val="002B2D5C"/>
    <w:rsid w:val="002C173A"/>
    <w:rsid w:val="002E0D0A"/>
    <w:rsid w:val="002E3BB0"/>
    <w:rsid w:val="00313521"/>
    <w:rsid w:val="00314BE2"/>
    <w:rsid w:val="00325906"/>
    <w:rsid w:val="00331FAE"/>
    <w:rsid w:val="00346057"/>
    <w:rsid w:val="00351AAB"/>
    <w:rsid w:val="003619A0"/>
    <w:rsid w:val="0037750A"/>
    <w:rsid w:val="003972CC"/>
    <w:rsid w:val="003974FE"/>
    <w:rsid w:val="00397E5A"/>
    <w:rsid w:val="003A6A07"/>
    <w:rsid w:val="003B4588"/>
    <w:rsid w:val="003D192B"/>
    <w:rsid w:val="003E160D"/>
    <w:rsid w:val="003E1F08"/>
    <w:rsid w:val="003E46FD"/>
    <w:rsid w:val="003F1F60"/>
    <w:rsid w:val="00437021"/>
    <w:rsid w:val="004464D0"/>
    <w:rsid w:val="004475F1"/>
    <w:rsid w:val="00447ED2"/>
    <w:rsid w:val="0045471E"/>
    <w:rsid w:val="00457ADE"/>
    <w:rsid w:val="00470B6D"/>
    <w:rsid w:val="00473C77"/>
    <w:rsid w:val="00475237"/>
    <w:rsid w:val="00485352"/>
    <w:rsid w:val="00492080"/>
    <w:rsid w:val="004949B0"/>
    <w:rsid w:val="004A071C"/>
    <w:rsid w:val="004B63F5"/>
    <w:rsid w:val="004B782B"/>
    <w:rsid w:val="004C0096"/>
    <w:rsid w:val="004D5F3E"/>
    <w:rsid w:val="004E7BCE"/>
    <w:rsid w:val="004F36FE"/>
    <w:rsid w:val="004F6E1E"/>
    <w:rsid w:val="0050430F"/>
    <w:rsid w:val="005136F1"/>
    <w:rsid w:val="00514FBD"/>
    <w:rsid w:val="0053273B"/>
    <w:rsid w:val="00535F36"/>
    <w:rsid w:val="00547661"/>
    <w:rsid w:val="00554400"/>
    <w:rsid w:val="00563C57"/>
    <w:rsid w:val="00564293"/>
    <w:rsid w:val="00564EAF"/>
    <w:rsid w:val="00570C2E"/>
    <w:rsid w:val="0059016E"/>
    <w:rsid w:val="0059535B"/>
    <w:rsid w:val="00596AE7"/>
    <w:rsid w:val="005A1820"/>
    <w:rsid w:val="005A3702"/>
    <w:rsid w:val="005A5ADA"/>
    <w:rsid w:val="005A74FA"/>
    <w:rsid w:val="005B3DE8"/>
    <w:rsid w:val="005B7A94"/>
    <w:rsid w:val="005D3D08"/>
    <w:rsid w:val="005D6EB3"/>
    <w:rsid w:val="005D793E"/>
    <w:rsid w:val="005E2212"/>
    <w:rsid w:val="005E5EB4"/>
    <w:rsid w:val="00620EA2"/>
    <w:rsid w:val="006210D3"/>
    <w:rsid w:val="006235AE"/>
    <w:rsid w:val="00626CB4"/>
    <w:rsid w:val="006304DC"/>
    <w:rsid w:val="00633A7B"/>
    <w:rsid w:val="00634FF5"/>
    <w:rsid w:val="0064388C"/>
    <w:rsid w:val="006547CE"/>
    <w:rsid w:val="00654C59"/>
    <w:rsid w:val="00656316"/>
    <w:rsid w:val="006613B9"/>
    <w:rsid w:val="0066659B"/>
    <w:rsid w:val="00671F81"/>
    <w:rsid w:val="006913D3"/>
    <w:rsid w:val="006A0D75"/>
    <w:rsid w:val="006A0FA5"/>
    <w:rsid w:val="006A19D1"/>
    <w:rsid w:val="006A282C"/>
    <w:rsid w:val="006A2F47"/>
    <w:rsid w:val="006B7E98"/>
    <w:rsid w:val="006C50A1"/>
    <w:rsid w:val="006C559C"/>
    <w:rsid w:val="006C73DC"/>
    <w:rsid w:val="006D47C1"/>
    <w:rsid w:val="006D67EB"/>
    <w:rsid w:val="00714882"/>
    <w:rsid w:val="00725947"/>
    <w:rsid w:val="00732013"/>
    <w:rsid w:val="00740772"/>
    <w:rsid w:val="00742318"/>
    <w:rsid w:val="00743C87"/>
    <w:rsid w:val="00760B68"/>
    <w:rsid w:val="00774905"/>
    <w:rsid w:val="007774BF"/>
    <w:rsid w:val="00777683"/>
    <w:rsid w:val="00780A3D"/>
    <w:rsid w:val="00796EE5"/>
    <w:rsid w:val="007A4042"/>
    <w:rsid w:val="007A7DBB"/>
    <w:rsid w:val="007B4DF8"/>
    <w:rsid w:val="007E6F05"/>
    <w:rsid w:val="007E722A"/>
    <w:rsid w:val="008005AE"/>
    <w:rsid w:val="00810A00"/>
    <w:rsid w:val="0081718F"/>
    <w:rsid w:val="00823A5E"/>
    <w:rsid w:val="00823CC9"/>
    <w:rsid w:val="00843A8C"/>
    <w:rsid w:val="008565FD"/>
    <w:rsid w:val="00856C41"/>
    <w:rsid w:val="00860D6D"/>
    <w:rsid w:val="00862A41"/>
    <w:rsid w:val="00863F92"/>
    <w:rsid w:val="008710FB"/>
    <w:rsid w:val="00871D39"/>
    <w:rsid w:val="00875C4D"/>
    <w:rsid w:val="00884958"/>
    <w:rsid w:val="00885A52"/>
    <w:rsid w:val="00887C17"/>
    <w:rsid w:val="008949A4"/>
    <w:rsid w:val="008A167D"/>
    <w:rsid w:val="008B00B7"/>
    <w:rsid w:val="008C1D1B"/>
    <w:rsid w:val="008D51B8"/>
    <w:rsid w:val="008E5870"/>
    <w:rsid w:val="008E6601"/>
    <w:rsid w:val="008E7338"/>
    <w:rsid w:val="008E7CFC"/>
    <w:rsid w:val="0090625B"/>
    <w:rsid w:val="00933CD1"/>
    <w:rsid w:val="009368CF"/>
    <w:rsid w:val="009449DF"/>
    <w:rsid w:val="00955514"/>
    <w:rsid w:val="00967F20"/>
    <w:rsid w:val="00970EA1"/>
    <w:rsid w:val="00976B6B"/>
    <w:rsid w:val="009814E2"/>
    <w:rsid w:val="009857DF"/>
    <w:rsid w:val="009A1AB2"/>
    <w:rsid w:val="009A539A"/>
    <w:rsid w:val="009A5DC6"/>
    <w:rsid w:val="009A7049"/>
    <w:rsid w:val="009A783B"/>
    <w:rsid w:val="009A7B10"/>
    <w:rsid w:val="009B58D0"/>
    <w:rsid w:val="009B6EED"/>
    <w:rsid w:val="009C6EBA"/>
    <w:rsid w:val="009D03C4"/>
    <w:rsid w:val="009E1887"/>
    <w:rsid w:val="00A04B64"/>
    <w:rsid w:val="00A04B92"/>
    <w:rsid w:val="00A0681E"/>
    <w:rsid w:val="00A140FE"/>
    <w:rsid w:val="00A1752B"/>
    <w:rsid w:val="00A274CA"/>
    <w:rsid w:val="00A309B7"/>
    <w:rsid w:val="00A3495A"/>
    <w:rsid w:val="00A40007"/>
    <w:rsid w:val="00A52380"/>
    <w:rsid w:val="00A5493C"/>
    <w:rsid w:val="00A72DE1"/>
    <w:rsid w:val="00A84CB8"/>
    <w:rsid w:val="00A904C2"/>
    <w:rsid w:val="00A96B83"/>
    <w:rsid w:val="00AA6CCA"/>
    <w:rsid w:val="00AC05B3"/>
    <w:rsid w:val="00AD0347"/>
    <w:rsid w:val="00AD20F0"/>
    <w:rsid w:val="00AD2BA2"/>
    <w:rsid w:val="00AD6E26"/>
    <w:rsid w:val="00AE0B54"/>
    <w:rsid w:val="00AE49C9"/>
    <w:rsid w:val="00AF7B8E"/>
    <w:rsid w:val="00B01AD7"/>
    <w:rsid w:val="00B07FC0"/>
    <w:rsid w:val="00B12301"/>
    <w:rsid w:val="00B1458F"/>
    <w:rsid w:val="00B1548A"/>
    <w:rsid w:val="00B1761F"/>
    <w:rsid w:val="00B26B9B"/>
    <w:rsid w:val="00B30D2F"/>
    <w:rsid w:val="00B503C6"/>
    <w:rsid w:val="00B56129"/>
    <w:rsid w:val="00B643FA"/>
    <w:rsid w:val="00B65E87"/>
    <w:rsid w:val="00B6666C"/>
    <w:rsid w:val="00B702EE"/>
    <w:rsid w:val="00B748D0"/>
    <w:rsid w:val="00B74BAD"/>
    <w:rsid w:val="00B8135E"/>
    <w:rsid w:val="00B91372"/>
    <w:rsid w:val="00B91D7C"/>
    <w:rsid w:val="00B91F8E"/>
    <w:rsid w:val="00B95A4E"/>
    <w:rsid w:val="00BA0C0D"/>
    <w:rsid w:val="00BA5D58"/>
    <w:rsid w:val="00BB093D"/>
    <w:rsid w:val="00BB1B35"/>
    <w:rsid w:val="00BB3F3C"/>
    <w:rsid w:val="00BB70C2"/>
    <w:rsid w:val="00BC6818"/>
    <w:rsid w:val="00BD71E0"/>
    <w:rsid w:val="00BE2330"/>
    <w:rsid w:val="00BE3254"/>
    <w:rsid w:val="00BF1425"/>
    <w:rsid w:val="00C03196"/>
    <w:rsid w:val="00C11CBC"/>
    <w:rsid w:val="00C2247E"/>
    <w:rsid w:val="00C2328E"/>
    <w:rsid w:val="00C239E8"/>
    <w:rsid w:val="00C26B48"/>
    <w:rsid w:val="00C27293"/>
    <w:rsid w:val="00C35B73"/>
    <w:rsid w:val="00C402E1"/>
    <w:rsid w:val="00C4795C"/>
    <w:rsid w:val="00C52852"/>
    <w:rsid w:val="00C560F9"/>
    <w:rsid w:val="00C64A43"/>
    <w:rsid w:val="00C7197C"/>
    <w:rsid w:val="00C76623"/>
    <w:rsid w:val="00C86D9E"/>
    <w:rsid w:val="00C90E93"/>
    <w:rsid w:val="00C93F84"/>
    <w:rsid w:val="00C9435A"/>
    <w:rsid w:val="00CB0828"/>
    <w:rsid w:val="00CB2E28"/>
    <w:rsid w:val="00CB43A1"/>
    <w:rsid w:val="00CC0453"/>
    <w:rsid w:val="00CC30D6"/>
    <w:rsid w:val="00CD5BE4"/>
    <w:rsid w:val="00CF4613"/>
    <w:rsid w:val="00D060D1"/>
    <w:rsid w:val="00D21EA8"/>
    <w:rsid w:val="00D27FCE"/>
    <w:rsid w:val="00D3660F"/>
    <w:rsid w:val="00D52ADA"/>
    <w:rsid w:val="00D5520A"/>
    <w:rsid w:val="00D55BAB"/>
    <w:rsid w:val="00D72A5A"/>
    <w:rsid w:val="00D81BD0"/>
    <w:rsid w:val="00DA2397"/>
    <w:rsid w:val="00DB09F3"/>
    <w:rsid w:val="00DB1211"/>
    <w:rsid w:val="00DB6A9F"/>
    <w:rsid w:val="00DB7CC9"/>
    <w:rsid w:val="00DC10ED"/>
    <w:rsid w:val="00DC19C2"/>
    <w:rsid w:val="00DD287B"/>
    <w:rsid w:val="00DE39C1"/>
    <w:rsid w:val="00E02D74"/>
    <w:rsid w:val="00E032E7"/>
    <w:rsid w:val="00E04DB9"/>
    <w:rsid w:val="00E07812"/>
    <w:rsid w:val="00E21B13"/>
    <w:rsid w:val="00E27D27"/>
    <w:rsid w:val="00E34DC9"/>
    <w:rsid w:val="00E35DE0"/>
    <w:rsid w:val="00E433E8"/>
    <w:rsid w:val="00E43BC4"/>
    <w:rsid w:val="00E465E0"/>
    <w:rsid w:val="00E54C63"/>
    <w:rsid w:val="00E716F0"/>
    <w:rsid w:val="00E72266"/>
    <w:rsid w:val="00E741CC"/>
    <w:rsid w:val="00E83A77"/>
    <w:rsid w:val="00E863B8"/>
    <w:rsid w:val="00E867D5"/>
    <w:rsid w:val="00E876D4"/>
    <w:rsid w:val="00E879FF"/>
    <w:rsid w:val="00EA2C5E"/>
    <w:rsid w:val="00EB4694"/>
    <w:rsid w:val="00EC20C8"/>
    <w:rsid w:val="00EC5189"/>
    <w:rsid w:val="00ED3D0C"/>
    <w:rsid w:val="00EE0A9B"/>
    <w:rsid w:val="00EE15BE"/>
    <w:rsid w:val="00EE5234"/>
    <w:rsid w:val="00EF3148"/>
    <w:rsid w:val="00EF72BF"/>
    <w:rsid w:val="00F120A8"/>
    <w:rsid w:val="00F1248D"/>
    <w:rsid w:val="00F153C9"/>
    <w:rsid w:val="00F311B6"/>
    <w:rsid w:val="00F7402F"/>
    <w:rsid w:val="00F74E5C"/>
    <w:rsid w:val="00F84D27"/>
    <w:rsid w:val="00F86BAE"/>
    <w:rsid w:val="00FA6E2F"/>
    <w:rsid w:val="00FA7DDF"/>
    <w:rsid w:val="00FB3B20"/>
    <w:rsid w:val="00FC221F"/>
    <w:rsid w:val="00FD4A42"/>
    <w:rsid w:val="00FE1768"/>
    <w:rsid w:val="00FE283A"/>
    <w:rsid w:val="00FE41AC"/>
    <w:rsid w:val="00FE48EA"/>
    <w:rsid w:val="00FE596E"/>
    <w:rsid w:val="00FE6114"/>
    <w:rsid w:val="00FF4D08"/>
    <w:rsid w:val="00FF5185"/>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D0"/>
    <w:rPr>
      <w:sz w:val="24"/>
      <w:szCs w:val="24"/>
      <w:lang w:val="hr-HR" w:eastAsia="hr-HR"/>
    </w:rPr>
  </w:style>
  <w:style w:type="paragraph" w:styleId="Heading2">
    <w:name w:val="heading 2"/>
    <w:basedOn w:val="Normal"/>
    <w:next w:val="Normal"/>
    <w:link w:val="Heading2Char"/>
    <w:uiPriority w:val="99"/>
    <w:qFormat/>
    <w:rsid w:val="004464D0"/>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683"/>
    <w:rPr>
      <w:rFonts w:ascii="Cambria" w:hAnsi="Cambria" w:cs="Times New Roman"/>
      <w:b/>
      <w:bCs/>
      <w:i/>
      <w:iCs/>
      <w:sz w:val="28"/>
      <w:szCs w:val="28"/>
      <w:lang w:val="hr-HR" w:eastAsia="hr-HR"/>
    </w:rPr>
  </w:style>
  <w:style w:type="paragraph" w:styleId="FootnoteText">
    <w:name w:val="footnote text"/>
    <w:basedOn w:val="Normal"/>
    <w:link w:val="FootnoteTextChar"/>
    <w:uiPriority w:val="99"/>
    <w:semiHidden/>
    <w:rsid w:val="004464D0"/>
    <w:pPr>
      <w:spacing w:line="240" w:lineRule="atLeast"/>
      <w:jc w:val="both"/>
    </w:pPr>
    <w:rPr>
      <w:szCs w:val="20"/>
      <w:lang w:val="hu-HU"/>
    </w:rPr>
  </w:style>
  <w:style w:type="character" w:customStyle="1" w:styleId="FootnoteTextChar">
    <w:name w:val="Footnote Text Char"/>
    <w:basedOn w:val="DefaultParagraphFont"/>
    <w:link w:val="FootnoteText"/>
    <w:uiPriority w:val="99"/>
    <w:semiHidden/>
    <w:locked/>
    <w:rsid w:val="00777683"/>
    <w:rPr>
      <w:rFonts w:cs="Times New Roman"/>
      <w:sz w:val="20"/>
      <w:szCs w:val="20"/>
      <w:lang w:val="hr-HR" w:eastAsia="hr-HR"/>
    </w:rPr>
  </w:style>
  <w:style w:type="paragraph" w:styleId="BodyText3">
    <w:name w:val="Body Text 3"/>
    <w:basedOn w:val="Normal"/>
    <w:link w:val="BodyText3Char"/>
    <w:uiPriority w:val="99"/>
    <w:rsid w:val="004464D0"/>
    <w:pPr>
      <w:jc w:val="both"/>
    </w:pPr>
    <w:rPr>
      <w:b/>
      <w:bCs/>
    </w:rPr>
  </w:style>
  <w:style w:type="character" w:customStyle="1" w:styleId="BodyText3Char">
    <w:name w:val="Body Text 3 Char"/>
    <w:basedOn w:val="DefaultParagraphFont"/>
    <w:link w:val="BodyText3"/>
    <w:uiPriority w:val="99"/>
    <w:semiHidden/>
    <w:locked/>
    <w:rsid w:val="00777683"/>
    <w:rPr>
      <w:rFonts w:cs="Times New Roman"/>
      <w:sz w:val="16"/>
      <w:szCs w:val="16"/>
      <w:lang w:val="hr-HR" w:eastAsia="hr-HR"/>
    </w:rPr>
  </w:style>
  <w:style w:type="paragraph" w:styleId="BodyText">
    <w:name w:val="Body Text"/>
    <w:basedOn w:val="Normal"/>
    <w:link w:val="BodyTextChar"/>
    <w:uiPriority w:val="99"/>
    <w:rsid w:val="004464D0"/>
    <w:pPr>
      <w:jc w:val="both"/>
    </w:pPr>
  </w:style>
  <w:style w:type="character" w:customStyle="1" w:styleId="BodyTextChar">
    <w:name w:val="Body Text Char"/>
    <w:basedOn w:val="DefaultParagraphFont"/>
    <w:link w:val="BodyText"/>
    <w:uiPriority w:val="99"/>
    <w:semiHidden/>
    <w:locked/>
    <w:rsid w:val="00777683"/>
    <w:rPr>
      <w:rFonts w:cs="Times New Roman"/>
      <w:sz w:val="24"/>
      <w:szCs w:val="24"/>
      <w:lang w:val="hr-HR" w:eastAsia="hr-HR"/>
    </w:rPr>
  </w:style>
  <w:style w:type="paragraph" w:styleId="BodyText2">
    <w:name w:val="Body Text 2"/>
    <w:basedOn w:val="Normal"/>
    <w:link w:val="BodyText2Char"/>
    <w:uiPriority w:val="99"/>
    <w:rsid w:val="004464D0"/>
    <w:pPr>
      <w:jc w:val="right"/>
    </w:pPr>
    <w:rPr>
      <w:b/>
      <w:bCs/>
      <w:szCs w:val="20"/>
    </w:rPr>
  </w:style>
  <w:style w:type="character" w:customStyle="1" w:styleId="BodyText2Char">
    <w:name w:val="Body Text 2 Char"/>
    <w:basedOn w:val="DefaultParagraphFont"/>
    <w:link w:val="BodyText2"/>
    <w:uiPriority w:val="99"/>
    <w:semiHidden/>
    <w:locked/>
    <w:rsid w:val="00777683"/>
    <w:rPr>
      <w:rFonts w:cs="Times New Roman"/>
      <w:sz w:val="24"/>
      <w:szCs w:val="24"/>
      <w:lang w:val="hr-HR" w:eastAsia="hr-HR"/>
    </w:rPr>
  </w:style>
  <w:style w:type="character" w:styleId="Hyperlink">
    <w:name w:val="Hyperlink"/>
    <w:basedOn w:val="DefaultParagraphFont"/>
    <w:uiPriority w:val="99"/>
    <w:rsid w:val="004464D0"/>
    <w:rPr>
      <w:rFonts w:cs="Times New Roman"/>
      <w:color w:val="0000FF"/>
      <w:u w:val="single"/>
    </w:rPr>
  </w:style>
  <w:style w:type="paragraph" w:styleId="Header">
    <w:name w:val="header"/>
    <w:basedOn w:val="Normal"/>
    <w:link w:val="HeaderChar"/>
    <w:uiPriority w:val="99"/>
    <w:rsid w:val="004464D0"/>
    <w:pPr>
      <w:tabs>
        <w:tab w:val="center" w:pos="4536"/>
        <w:tab w:val="right" w:pos="9072"/>
      </w:tabs>
    </w:pPr>
  </w:style>
  <w:style w:type="character" w:customStyle="1" w:styleId="HeaderChar">
    <w:name w:val="Header Char"/>
    <w:basedOn w:val="DefaultParagraphFont"/>
    <w:link w:val="Header"/>
    <w:uiPriority w:val="99"/>
    <w:semiHidden/>
    <w:locked/>
    <w:rsid w:val="00777683"/>
    <w:rPr>
      <w:rFonts w:cs="Times New Roman"/>
      <w:sz w:val="24"/>
      <w:szCs w:val="24"/>
      <w:lang w:val="hr-HR" w:eastAsia="hr-HR"/>
    </w:rPr>
  </w:style>
  <w:style w:type="character" w:styleId="PageNumber">
    <w:name w:val="page number"/>
    <w:basedOn w:val="DefaultParagraphFont"/>
    <w:uiPriority w:val="99"/>
    <w:rsid w:val="004464D0"/>
    <w:rPr>
      <w:rFonts w:cs="Times New Roman"/>
    </w:rPr>
  </w:style>
  <w:style w:type="paragraph" w:styleId="Footer">
    <w:name w:val="footer"/>
    <w:basedOn w:val="Normal"/>
    <w:link w:val="FooterChar"/>
    <w:uiPriority w:val="99"/>
    <w:rsid w:val="004464D0"/>
    <w:pPr>
      <w:tabs>
        <w:tab w:val="center" w:pos="4536"/>
        <w:tab w:val="right" w:pos="9072"/>
      </w:tabs>
    </w:pPr>
  </w:style>
  <w:style w:type="character" w:customStyle="1" w:styleId="FooterChar">
    <w:name w:val="Footer Char"/>
    <w:basedOn w:val="DefaultParagraphFont"/>
    <w:link w:val="Footer"/>
    <w:uiPriority w:val="99"/>
    <w:semiHidden/>
    <w:locked/>
    <w:rsid w:val="00777683"/>
    <w:rPr>
      <w:rFonts w:cs="Times New Roman"/>
      <w:sz w:val="24"/>
      <w:szCs w:val="24"/>
      <w:lang w:val="hr-HR" w:eastAsia="hr-HR"/>
    </w:rPr>
  </w:style>
  <w:style w:type="character" w:styleId="CommentReference">
    <w:name w:val="annotation reference"/>
    <w:basedOn w:val="DefaultParagraphFont"/>
    <w:uiPriority w:val="99"/>
    <w:semiHidden/>
    <w:rsid w:val="00126AC0"/>
    <w:rPr>
      <w:rFonts w:cs="Times New Roman"/>
      <w:sz w:val="16"/>
    </w:rPr>
  </w:style>
  <w:style w:type="paragraph" w:styleId="CommentText">
    <w:name w:val="annotation text"/>
    <w:basedOn w:val="Normal"/>
    <w:link w:val="CommentTextChar"/>
    <w:uiPriority w:val="99"/>
    <w:semiHidden/>
    <w:rsid w:val="00126AC0"/>
    <w:rPr>
      <w:sz w:val="20"/>
      <w:szCs w:val="20"/>
    </w:rPr>
  </w:style>
  <w:style w:type="character" w:customStyle="1" w:styleId="CommentTextChar">
    <w:name w:val="Comment Text Char"/>
    <w:basedOn w:val="DefaultParagraphFont"/>
    <w:link w:val="CommentText"/>
    <w:uiPriority w:val="99"/>
    <w:semiHidden/>
    <w:locked/>
    <w:rsid w:val="00777683"/>
    <w:rPr>
      <w:rFonts w:cs="Times New Roman"/>
      <w:sz w:val="20"/>
      <w:szCs w:val="20"/>
      <w:lang w:val="hr-HR" w:eastAsia="hr-HR"/>
    </w:rPr>
  </w:style>
  <w:style w:type="paragraph" w:styleId="CommentSubject">
    <w:name w:val="annotation subject"/>
    <w:basedOn w:val="CommentText"/>
    <w:next w:val="CommentText"/>
    <w:link w:val="CommentSubjectChar"/>
    <w:uiPriority w:val="99"/>
    <w:semiHidden/>
    <w:rsid w:val="00126AC0"/>
    <w:rPr>
      <w:b/>
      <w:bCs/>
    </w:rPr>
  </w:style>
  <w:style w:type="character" w:customStyle="1" w:styleId="CommentSubjectChar">
    <w:name w:val="Comment Subject Char"/>
    <w:basedOn w:val="CommentTextChar"/>
    <w:link w:val="CommentSubject"/>
    <w:uiPriority w:val="99"/>
    <w:semiHidden/>
    <w:locked/>
    <w:rsid w:val="00777683"/>
    <w:rPr>
      <w:b/>
      <w:bCs/>
    </w:rPr>
  </w:style>
  <w:style w:type="paragraph" w:styleId="BalloonText">
    <w:name w:val="Balloon Text"/>
    <w:basedOn w:val="Normal"/>
    <w:link w:val="BalloonTextChar"/>
    <w:uiPriority w:val="99"/>
    <w:semiHidden/>
    <w:rsid w:val="00126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683"/>
    <w:rPr>
      <w:rFonts w:cs="Times New Roman"/>
      <w:sz w:val="2"/>
      <w:lang w:val="hr-HR" w:eastAsia="hr-HR"/>
    </w:rPr>
  </w:style>
  <w:style w:type="character" w:styleId="FootnoteReference">
    <w:name w:val="footnote reference"/>
    <w:basedOn w:val="DefaultParagraphFont"/>
    <w:uiPriority w:val="99"/>
    <w:semiHidden/>
    <w:rsid w:val="00126AC0"/>
    <w:rPr>
      <w:rFonts w:cs="Times New Roman"/>
      <w:vertAlign w:val="superscript"/>
    </w:rPr>
  </w:style>
  <w:style w:type="character" w:styleId="FollowedHyperlink">
    <w:name w:val="FollowedHyperlink"/>
    <w:basedOn w:val="DefaultParagraphFont"/>
    <w:uiPriority w:val="99"/>
    <w:rsid w:val="006A282C"/>
    <w:rPr>
      <w:rFonts w:cs="Times New Roman"/>
      <w:color w:val="800080"/>
      <w:u w:val="single"/>
    </w:rPr>
  </w:style>
  <w:style w:type="character" w:customStyle="1" w:styleId="apple-converted-space">
    <w:name w:val="apple-converted-space"/>
    <w:basedOn w:val="DefaultParagraphFont"/>
    <w:uiPriority w:val="99"/>
    <w:rsid w:val="000E711C"/>
    <w:rPr>
      <w:rFonts w:cs="Times New Roman"/>
    </w:rPr>
  </w:style>
  <w:style w:type="character" w:styleId="Strong">
    <w:name w:val="Strong"/>
    <w:basedOn w:val="DefaultParagraphFont"/>
    <w:uiPriority w:val="99"/>
    <w:qFormat/>
    <w:rsid w:val="000E711C"/>
    <w:rPr>
      <w:rFonts w:cs="Times New Roman"/>
      <w:b/>
      <w:bCs/>
    </w:rPr>
  </w:style>
</w:styles>
</file>

<file path=word/webSettings.xml><?xml version="1.0" encoding="utf-8"?>
<w:webSettings xmlns:r="http://schemas.openxmlformats.org/officeDocument/2006/relationships" xmlns:w="http://schemas.openxmlformats.org/wordprocessingml/2006/main">
  <w:divs>
    <w:div w:id="472337233">
      <w:marLeft w:val="0"/>
      <w:marRight w:val="0"/>
      <w:marTop w:val="0"/>
      <w:marBottom w:val="0"/>
      <w:divBdr>
        <w:top w:val="none" w:sz="0" w:space="0" w:color="auto"/>
        <w:left w:val="none" w:sz="0" w:space="0" w:color="auto"/>
        <w:bottom w:val="none" w:sz="0" w:space="0" w:color="auto"/>
        <w:right w:val="none" w:sz="0" w:space="0" w:color="auto"/>
      </w:divBdr>
    </w:div>
    <w:div w:id="472337234">
      <w:marLeft w:val="0"/>
      <w:marRight w:val="0"/>
      <w:marTop w:val="0"/>
      <w:marBottom w:val="0"/>
      <w:divBdr>
        <w:top w:val="none" w:sz="0" w:space="0" w:color="auto"/>
        <w:left w:val="none" w:sz="0" w:space="0" w:color="auto"/>
        <w:bottom w:val="none" w:sz="0" w:space="0" w:color="auto"/>
        <w:right w:val="none" w:sz="0" w:space="0" w:color="auto"/>
      </w:divBdr>
    </w:div>
    <w:div w:id="472337235">
      <w:marLeft w:val="0"/>
      <w:marRight w:val="0"/>
      <w:marTop w:val="0"/>
      <w:marBottom w:val="0"/>
      <w:divBdr>
        <w:top w:val="none" w:sz="0" w:space="0" w:color="auto"/>
        <w:left w:val="none" w:sz="0" w:space="0" w:color="auto"/>
        <w:bottom w:val="none" w:sz="0" w:space="0" w:color="auto"/>
        <w:right w:val="none" w:sz="0" w:space="0" w:color="auto"/>
      </w:divBdr>
    </w:div>
    <w:div w:id="4723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408</Words>
  <Characters>2329</Characters>
  <Application>Microsoft Office Outlook</Application>
  <DocSecurity>0</DocSecurity>
  <Lines>0</Lines>
  <Paragraphs>0</Paragraphs>
  <ScaleCrop>false</ScaleCrop>
  <Company>MEI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USKLAĐENOSTI (NACRTA) PRIJEDLOGA PROPISA S ACQUIS COMMUNAUTAIREOM</dc:title>
  <dc:subject/>
  <dc:creator>korisnik1</dc:creator>
  <cp:keywords/>
  <dc:description/>
  <cp:lastModifiedBy>daktilo09</cp:lastModifiedBy>
  <cp:revision>34</cp:revision>
  <cp:lastPrinted>2015-12-18T10:29:00Z</cp:lastPrinted>
  <dcterms:created xsi:type="dcterms:W3CDTF">2015-12-11T07:49:00Z</dcterms:created>
  <dcterms:modified xsi:type="dcterms:W3CDTF">2015-12-18T13:55:00Z</dcterms:modified>
</cp:coreProperties>
</file>